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2018年度新疆喀什地区英吉沙县卫生局卫生监督所部门决算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1、公共场所卫生监督管理。</w:t>
      </w:r>
      <w:r>
        <w:rPr>
          <w:rFonts w:hint="eastAsia" w:ascii="仿宋_GB2312" w:eastAsia="仿宋_GB2312"/>
          <w:sz w:val="32"/>
          <w:szCs w:val="32"/>
        </w:rPr>
        <w:br w:type="textWrapping"/>
      </w:r>
      <w:r>
        <w:rPr>
          <w:rFonts w:hint="eastAsia" w:ascii="仿宋_GB2312" w:eastAsia="仿宋_GB2312"/>
          <w:sz w:val="32"/>
          <w:szCs w:val="32"/>
        </w:rPr>
        <w:t xml:space="preserve">    2、学校卫生监管。</w:t>
      </w:r>
      <w:r>
        <w:rPr>
          <w:rFonts w:hint="eastAsia" w:ascii="仿宋_GB2312" w:eastAsia="仿宋_GB2312"/>
          <w:sz w:val="32"/>
          <w:szCs w:val="32"/>
        </w:rPr>
        <w:br w:type="textWrapping"/>
      </w:r>
      <w:r>
        <w:rPr>
          <w:rFonts w:hint="eastAsia" w:ascii="仿宋_GB2312" w:eastAsia="仿宋_GB2312"/>
          <w:sz w:val="32"/>
          <w:szCs w:val="32"/>
        </w:rPr>
        <w:t xml:space="preserve">    3、理发美容业卫生监管。</w:t>
      </w:r>
      <w:r>
        <w:rPr>
          <w:rFonts w:hint="eastAsia" w:ascii="仿宋_GB2312" w:eastAsia="仿宋_GB2312"/>
          <w:sz w:val="32"/>
          <w:szCs w:val="32"/>
        </w:rPr>
        <w:br w:type="textWrapping"/>
      </w:r>
      <w:r>
        <w:rPr>
          <w:rFonts w:hint="eastAsia" w:ascii="仿宋_GB2312" w:eastAsia="仿宋_GB2312"/>
          <w:sz w:val="32"/>
          <w:szCs w:val="32"/>
        </w:rPr>
        <w:t xml:space="preserve">    4、医疗机构监督管理。</w:t>
      </w:r>
      <w:r>
        <w:rPr>
          <w:rFonts w:hint="eastAsia" w:ascii="仿宋_GB2312" w:eastAsia="仿宋_GB2312"/>
          <w:sz w:val="32"/>
          <w:szCs w:val="32"/>
        </w:rPr>
        <w:br w:type="textWrapping"/>
      </w:r>
      <w:r>
        <w:rPr>
          <w:rFonts w:hint="eastAsia" w:ascii="仿宋_GB2312" w:eastAsia="仿宋_GB2312"/>
          <w:sz w:val="32"/>
          <w:szCs w:val="32"/>
        </w:rPr>
        <w:t xml:space="preserve">    5、放射卫生监督管理。</w:t>
      </w:r>
      <w:r>
        <w:rPr>
          <w:rFonts w:hint="eastAsia" w:ascii="仿宋_GB2312" w:eastAsia="仿宋_GB2312"/>
          <w:sz w:val="32"/>
          <w:szCs w:val="32"/>
        </w:rPr>
        <w:br w:type="textWrapping"/>
      </w:r>
      <w:r>
        <w:rPr>
          <w:rFonts w:hint="eastAsia" w:ascii="仿宋_GB2312" w:eastAsia="仿宋_GB2312"/>
          <w:sz w:val="32"/>
          <w:szCs w:val="32"/>
        </w:rPr>
        <w:t xml:space="preserve">    6、传染病防治管理。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新疆喀什地区英吉沙县卫生局卫生监督所</w:t>
      </w:r>
      <w:r>
        <w:rPr>
          <w:rFonts w:hint="eastAsia" w:ascii="仿宋_GB2312" w:eastAsia="仿宋_GB2312"/>
          <w:sz w:val="32"/>
          <w:szCs w:val="32"/>
        </w:rPr>
        <w:t>部门决算包括：</w:t>
      </w:r>
      <w:r>
        <w:rPr>
          <w:rFonts w:ascii="仿宋_GB2312" w:eastAsia="仿宋_GB2312"/>
          <w:sz w:val="32"/>
          <w:szCs w:val="32"/>
        </w:rPr>
        <w:t>新疆喀什地区英吉沙县卫生局卫生监督所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新疆喀什地区英吉沙县卫生局卫生监督所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新疆喀什地区英吉沙县卫生局卫生监督所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71.34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，与上年相比，减少3.73万元，下降4.97%，减少的主要原因是：</w:t>
      </w:r>
      <w:r>
        <w:rPr>
          <w:rFonts w:hint="eastAsia" w:ascii="仿宋_GB2312" w:eastAsia="仿宋_GB2312"/>
          <w:color w:val="000000" w:themeColor="text1"/>
          <w:sz w:val="32"/>
          <w:szCs w:val="32"/>
        </w:rPr>
        <w:t>本年人员经费减少，2人辞职；</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71.34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，与上年相比，减少3.73万元，下降4.97%，减少的主要原因是：</w:t>
      </w:r>
      <w:r>
        <w:rPr>
          <w:rFonts w:hint="eastAsia" w:ascii="仿宋_GB2312" w:eastAsia="仿宋_GB2312"/>
          <w:color w:val="000000" w:themeColor="text1"/>
          <w:sz w:val="32"/>
          <w:szCs w:val="32"/>
        </w:rPr>
        <w:t>本年人员经费减少，2人辞职；</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资金使用到位，年末无结余。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71.34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71.34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况：本年收入年初预算数92.85万元</w:t>
      </w:r>
      <w:r>
        <w:rPr>
          <w:rFonts w:hint="eastAsia" w:ascii="仿宋_GB2312" w:eastAsia="仿宋_GB2312"/>
          <w:sz w:val="32"/>
          <w:szCs w:val="32"/>
        </w:rPr>
        <w:t>，决算数71.34万元</w:t>
      </w:r>
      <w:r>
        <w:rPr>
          <w:rFonts w:ascii="仿宋_GB2312" w:eastAsia="仿宋_GB2312"/>
          <w:sz w:val="32"/>
          <w:szCs w:val="32"/>
        </w:rPr>
        <w:t>，预决算差异率-23.17%，差异主要原因是本年人员经费收入减少，2人辞职。</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71.34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71.34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与年初预算数相比情况：本年支出年初预算数92.85万元，</w:t>
      </w:r>
      <w:r>
        <w:rPr>
          <w:rFonts w:hint="eastAsia" w:ascii="仿宋_GB2312" w:eastAsia="仿宋_GB2312"/>
          <w:sz w:val="32"/>
          <w:szCs w:val="32"/>
        </w:rPr>
        <w:t>决算数71.34万元</w:t>
      </w:r>
      <w:r>
        <w:rPr>
          <w:rFonts w:ascii="仿宋_GB2312" w:eastAsia="仿宋_GB2312"/>
          <w:sz w:val="32"/>
          <w:szCs w:val="32"/>
        </w:rPr>
        <w:t>，预决算差异率-23.17%，差异主要原因是本年人员经费支出减少，2人辞职。</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71.34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，与上年相比，减少3.73万元，下降4.97%，减少的主要原因是：本年人员经费财政拨款收入减少，2人辞职。</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71.34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，与上年相比，减少3.73万元，下降4.97%，减少的主要原因是：</w:t>
      </w:r>
      <w:r>
        <w:rPr>
          <w:rFonts w:ascii="仿宋_GB2312" w:eastAsia="仿宋_GB2312"/>
          <w:sz w:val="32"/>
          <w:szCs w:val="32"/>
        </w:rPr>
        <w:t>本年人员经费财政拨款支出减少，2人辞职。</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71.34</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，与上年相比增加0万元，增长0%，主要原因是：资金使用到位，年末无结余。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92.85</w:t>
      </w:r>
      <w:r>
        <w:rPr>
          <w:rFonts w:hint="eastAsia" w:ascii="仿宋_GB2312" w:eastAsia="仿宋_GB2312"/>
          <w:color w:val="000000" w:themeColor="text1"/>
          <w:sz w:val="32"/>
          <w:szCs w:val="32"/>
        </w:rPr>
        <w:t>万元，决算数</w:t>
      </w:r>
      <w:r>
        <w:rPr>
          <w:rFonts w:hint="eastAsia" w:ascii="仿宋_GB2312" w:eastAsia="仿宋_GB2312"/>
          <w:sz w:val="32"/>
          <w:szCs w:val="32"/>
        </w:rPr>
        <w:t>71.34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，预决算差异率-23.17%，差异主要原因是本年人员经费支出减少，2人辞职。</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92.85</w:t>
      </w:r>
      <w:r>
        <w:rPr>
          <w:rFonts w:hint="eastAsia" w:ascii="仿宋_GB2312" w:eastAsia="仿宋_GB2312"/>
          <w:color w:val="000000" w:themeColor="text1"/>
          <w:sz w:val="32"/>
          <w:szCs w:val="32"/>
        </w:rPr>
        <w:t>万元，决算数</w:t>
      </w:r>
      <w:r>
        <w:rPr>
          <w:rFonts w:hint="eastAsia" w:ascii="仿宋_GB2312" w:eastAsia="仿宋_GB2312"/>
          <w:sz w:val="32"/>
          <w:szCs w:val="32"/>
        </w:rPr>
        <w:t>71.34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，预决算差异率-23.17%，差异主要原因是本年人员经费支出减少，2人辞职。</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highlight w:val="yellow"/>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71.34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，与上年相比，减少3.73万元，下降4.97%，减少的主要原因是：本年人员经费一般公共预算财政拨款收入减少，2人辞职。</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71.34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，与上年相比，减少3.73万元，下降4.97%，减少的主要原因是：本年人员经费一般公共预算财政拨款支出减少，2人辞职。</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医疗卫生与计划生育支出60.99万元,住房保障支出4.23万元,社会保障和就业支出6.12万元。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工资福利支出68.79万元,商品和服务支出1.74万元,</w:t>
      </w:r>
      <w:r>
        <w:rPr>
          <w:rFonts w:hint="eastAsia" w:ascii="仿宋_GB2312" w:eastAsia="仿宋_GB2312"/>
          <w:sz w:val="32"/>
          <w:szCs w:val="32"/>
          <w:highlight w:val="yellow"/>
        </w:rPr>
        <w:t>对个人和家庭的补助0.8</w:t>
      </w:r>
      <w:r>
        <w:rPr>
          <w:rFonts w:hint="eastAsia" w:ascii="仿宋_GB2312" w:eastAsia="仿宋_GB2312"/>
          <w:sz w:val="32"/>
          <w:szCs w:val="32"/>
          <w:highlight w:val="yellow"/>
          <w:lang w:val="en-US" w:eastAsia="zh-CN"/>
        </w:rPr>
        <w:t>1</w:t>
      </w:r>
      <w:r>
        <w:rPr>
          <w:rFonts w:hint="eastAsia" w:ascii="仿宋_GB2312" w:eastAsia="仿宋_GB2312"/>
          <w:sz w:val="32"/>
          <w:szCs w:val="32"/>
          <w:highlight w:val="yellow"/>
        </w:rPr>
        <w:t>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92.85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71.34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，预决算差异率-23.17%，差异主要原因是本年人员经费支出减少，本年2人辞职。</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92.85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71.34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，预决算差异率-23.17%，差异主要原因是本年人员经费支出减少，本年2人辞职。</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，与上年相比增加0万元，增长0%，与上年相比增加0万元，增长0%，主要原因是：本年与上年均无政府性基金预算财政拨款收入。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，与上年相比增加0万元，增长0%，主要原因是：本年与上年均无政府性基金预算财政拨款支出。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，预决算差异率0%，差异主要原因是本年与上年均无政府性基金预算财政拨款收入预算。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，预决算差异率0%，差异主要原因是本年与上年均无政府性基金预算财政拨款支出预算。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，与上年相比增加0万元，增长0%，主要原因是：本年与上年均无“三公”经费支出。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0%，与上年相比增加0万元，增长0%，主要原因是：本年与上年均无“因公出国（境）费支出；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0%，与上年相比增加0万元，增长0%，主要原因是：本年与上年均无公务用车购置及运行维护费支出；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0%，与上年相比增加0万元，增长0%，主要原因是：本年与上年均无公务接待费支出。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新疆喀什地区英吉沙县卫生局卫生监督所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本年本单位</w:t>
      </w:r>
      <w:r>
        <w:rPr>
          <w:rFonts w:hint="eastAsia" w:ascii="仿宋_GB2312" w:eastAsia="仿宋_GB2312"/>
          <w:color w:val="000000" w:themeColor="text1"/>
          <w:sz w:val="32"/>
          <w:szCs w:val="32"/>
          <w:lang w:eastAsia="zh-CN"/>
        </w:rPr>
        <w:t>无</w:t>
      </w:r>
      <w:r>
        <w:rPr>
          <w:rFonts w:ascii="仿宋_GB2312" w:eastAsia="仿宋_GB2312"/>
          <w:color w:val="000000" w:themeColor="text1"/>
          <w:sz w:val="32"/>
          <w:szCs w:val="32"/>
        </w:rPr>
        <w:t>“因公出国（境）人员。</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本年本单位无公务用车购置及运行维护费支出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本年本单位无公务接待费支出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新疆喀什地区英吉沙县卫生局卫生监督所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，预决算差异率0%，差异主要原因是本单位年初无“三公”经费支出预算及决算。</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，预决算差异率0%，差异主要原因是本单位年初无“因公出国（境）费支出预算及决算；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，预决算差异率0%，差异主要原因是本单位年初无公务用车购置费支出预算及决算；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，预决算差异率0%，差异主要原因是本单位年初无公务用车运行维护费支出预算及决算；</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本单位年初无公务接待费预算及决算。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2018年度</w:t>
      </w:r>
      <w:r>
        <w:rPr>
          <w:rFonts w:hint="eastAsia" w:ascii="仿宋_GB2312" w:eastAsia="仿宋_GB2312"/>
          <w:color w:val="000000" w:themeColor="text1"/>
          <w:sz w:val="32"/>
          <w:szCs w:val="32"/>
        </w:rPr>
        <w:t>新疆喀什地区英吉沙县卫生局卫生监督所日常公用经费1.74万元，与上年相比，增加1.74万元，增长100%，增加的主要原因是：上年</w:t>
      </w:r>
      <w:r>
        <w:rPr>
          <w:rFonts w:hint="eastAsia" w:ascii="仿宋_GB2312" w:eastAsia="仿宋_GB2312"/>
          <w:color w:val="000000" w:themeColor="text1"/>
          <w:sz w:val="32"/>
          <w:szCs w:val="32"/>
          <w:lang w:eastAsia="zh-CN"/>
        </w:rPr>
        <w:t>预算未安排机关运行经费支出</w:t>
      </w:r>
      <w:r>
        <w:rPr>
          <w:rFonts w:hint="eastAsia" w:ascii="仿宋_GB2312" w:eastAsia="仿宋_GB2312"/>
          <w:color w:val="000000" w:themeColor="text1"/>
          <w:sz w:val="32"/>
          <w:szCs w:val="32"/>
        </w:rPr>
        <w:t>，本年</w:t>
      </w:r>
      <w:r>
        <w:rPr>
          <w:rFonts w:hint="eastAsia" w:ascii="仿宋_GB2312" w:eastAsia="仿宋_GB2312"/>
          <w:color w:val="000000" w:themeColor="text1"/>
          <w:sz w:val="32"/>
          <w:szCs w:val="32"/>
          <w:lang w:eastAsia="zh-CN"/>
        </w:rPr>
        <w:t>预算安排机关运行经费</w:t>
      </w:r>
      <w:r>
        <w:rPr>
          <w:rFonts w:hint="eastAsia" w:ascii="仿宋_GB2312" w:eastAsia="仿宋_GB2312"/>
          <w:color w:val="000000" w:themeColor="text1"/>
          <w:sz w:val="32"/>
          <w:szCs w:val="32"/>
          <w:lang w:val="en-US" w:eastAsia="zh-CN"/>
        </w:rPr>
        <w:t>1.74万元</w:t>
      </w:r>
      <w:r>
        <w:rPr>
          <w:rFonts w:hint="eastAsia" w:ascii="仿宋_GB2312" w:eastAsia="仿宋_GB2312"/>
          <w:color w:val="000000" w:themeColor="text1"/>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highlight w:val="yellow"/>
        </w:rPr>
      </w:pPr>
      <w:bookmarkStart w:id="92" w:name="_GoBack"/>
      <w:r>
        <w:rPr>
          <w:rFonts w:hint="eastAsia" w:ascii="楷体_GB2312" w:eastAsia="楷体_GB2312"/>
          <w:b/>
          <w:bCs/>
          <w:sz w:val="32"/>
          <w:szCs w:val="32"/>
          <w:highlight w:val="yellow"/>
        </w:rPr>
        <w:t>（二）预算绩效情况的说明</w:t>
      </w:r>
    </w:p>
    <w:p>
      <w:pPr>
        <w:spacing w:line="540" w:lineRule="exact"/>
        <w:ind w:firstLine="640" w:firstLineChars="200"/>
        <w:rPr>
          <w:rFonts w:ascii="仿宋_GB2312" w:eastAsia="仿宋_GB2312"/>
          <w:sz w:val="32"/>
          <w:szCs w:val="32"/>
          <w:highlight w:val="yellow"/>
        </w:rPr>
      </w:pPr>
      <w:r>
        <w:rPr>
          <w:rFonts w:hint="eastAsia" w:ascii="仿宋_GB2312" w:eastAsia="仿宋_GB2312"/>
          <w:sz w:val="32"/>
          <w:szCs w:val="32"/>
          <w:highlight w:val="yellow"/>
        </w:rPr>
        <w:t>2018年度，本部门单位预算绩效自评情况：</w:t>
      </w:r>
      <w:r>
        <w:rPr>
          <w:rFonts w:ascii="仿宋_GB2312" w:eastAsia="仿宋_GB2312"/>
          <w:sz w:val="32"/>
          <w:szCs w:val="32"/>
          <w:highlight w:val="yellow"/>
        </w:rPr>
        <w:t>自述有关预算绩效管理和绩效自评开展情况，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w:t>
      </w:r>
      <w:r>
        <w:rPr>
          <w:rFonts w:hint="eastAsia" w:ascii="仿宋_GB2312" w:eastAsia="仿宋_GB2312"/>
          <w:sz w:val="32"/>
          <w:szCs w:val="32"/>
          <w:highlight w:val="yellow"/>
          <w:lang w:eastAsia="zh-CN"/>
        </w:rPr>
        <w:t>卫生监督所</w:t>
      </w:r>
      <w:r>
        <w:rPr>
          <w:rFonts w:ascii="仿宋_GB2312" w:eastAsia="仿宋_GB2312"/>
          <w:sz w:val="32"/>
          <w:szCs w:val="32"/>
          <w:highlight w:val="yellow"/>
        </w:rPr>
        <w:t>2018年度部门预算总额为</w:t>
      </w:r>
      <w:r>
        <w:rPr>
          <w:rFonts w:hint="eastAsia" w:ascii="仿宋_GB2312" w:eastAsia="仿宋_GB2312"/>
          <w:sz w:val="32"/>
          <w:szCs w:val="32"/>
          <w:highlight w:val="yellow"/>
          <w:lang w:val="en-US" w:eastAsia="zh-CN"/>
        </w:rPr>
        <w:t>71.34</w:t>
      </w:r>
      <w:r>
        <w:rPr>
          <w:rFonts w:ascii="仿宋_GB2312" w:eastAsia="仿宋_GB2312"/>
          <w:sz w:val="32"/>
          <w:szCs w:val="32"/>
          <w:highlight w:val="yellow"/>
        </w:rPr>
        <w:t>万元，执行金额为</w:t>
      </w:r>
      <w:r>
        <w:rPr>
          <w:rFonts w:hint="eastAsia" w:ascii="仿宋_GB2312" w:eastAsia="仿宋_GB2312"/>
          <w:sz w:val="32"/>
          <w:szCs w:val="32"/>
          <w:highlight w:val="yellow"/>
          <w:lang w:val="en-US" w:eastAsia="zh-CN"/>
        </w:rPr>
        <w:t>71.34</w:t>
      </w:r>
      <w:r>
        <w:rPr>
          <w:rFonts w:ascii="仿宋_GB2312" w:eastAsia="仿宋_GB2312"/>
          <w:sz w:val="32"/>
          <w:szCs w:val="32"/>
          <w:highlight w:val="yellow"/>
        </w:rPr>
        <w:t>万元，预算执行率为</w:t>
      </w:r>
      <w:r>
        <w:rPr>
          <w:rFonts w:hint="eastAsia" w:ascii="仿宋_GB2312" w:eastAsia="仿宋_GB2312"/>
          <w:sz w:val="32"/>
          <w:szCs w:val="32"/>
          <w:highlight w:val="yellow"/>
          <w:lang w:val="en-US" w:eastAsia="zh-CN"/>
        </w:rPr>
        <w:t>100</w:t>
      </w:r>
      <w:r>
        <w:rPr>
          <w:rFonts w:ascii="仿宋_GB2312" w:eastAsia="仿宋_GB2312"/>
          <w:sz w:val="32"/>
          <w:szCs w:val="32"/>
          <w:highlight w:val="yellow"/>
        </w:rPr>
        <w:t>%。本次自评共涉及项目数</w:t>
      </w:r>
      <w:r>
        <w:rPr>
          <w:rFonts w:hint="eastAsia" w:ascii="仿宋_GB2312" w:eastAsia="仿宋_GB2312"/>
          <w:sz w:val="32"/>
          <w:szCs w:val="32"/>
          <w:highlight w:val="yellow"/>
          <w:lang w:val="en-US" w:eastAsia="zh-CN"/>
        </w:rPr>
        <w:t>0</w:t>
      </w:r>
      <w:r>
        <w:rPr>
          <w:rFonts w:ascii="仿宋_GB2312" w:eastAsia="仿宋_GB2312"/>
          <w:sz w:val="32"/>
          <w:szCs w:val="32"/>
          <w:highlight w:val="yellow"/>
        </w:rPr>
        <w:t>个，其中已完成项目</w:t>
      </w:r>
      <w:r>
        <w:rPr>
          <w:rFonts w:hint="eastAsia" w:ascii="仿宋_GB2312" w:eastAsia="仿宋_GB2312"/>
          <w:sz w:val="32"/>
          <w:szCs w:val="32"/>
          <w:highlight w:val="yellow"/>
          <w:lang w:val="en-US" w:eastAsia="zh-CN"/>
        </w:rPr>
        <w:t>0</w:t>
      </w:r>
      <w:r>
        <w:rPr>
          <w:rFonts w:ascii="仿宋_GB2312" w:eastAsia="仿宋_GB2312"/>
          <w:sz w:val="32"/>
          <w:szCs w:val="32"/>
          <w:highlight w:val="yellow"/>
        </w:rPr>
        <w:t>个、未完成项目0个，项目总体完成率为100%，各项目支出管理过程较为规范，预期绩效目标完成情况良好。通过本次自评全面总结了项目实施过程中的经验及不足，为2019年度预算绩效管理工作开展奠定基础。</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highlight w:val="yellow"/>
        </w:rPr>
      </w:pPr>
      <w:r>
        <w:rPr>
          <w:rFonts w:hint="eastAsia" w:ascii="仿宋_GB2312" w:eastAsia="仿宋_GB2312"/>
          <w:sz w:val="32"/>
          <w:szCs w:val="32"/>
          <w:highlight w:val="yellow"/>
        </w:rPr>
        <w:t>有关项目自评情况可附项目支出绩效自评表。</w:t>
      </w:r>
    </w:p>
    <w:bookmarkEnd w:id="92"/>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221（类）02（款）01（项）指：住房公积金。210（类）04（款）02（项）指：卫生监督机构。208（类）05（款）05（项）指：机关事业单位基本养老保险缴费支出。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ascii="仿宋_GB2312" w:eastAsia="仿宋_GB2312"/>
          <w:sz w:val="32"/>
          <w:szCs w:val="32"/>
        </w:rPr>
      </w:pPr>
      <w:r>
        <w:rPr>
          <w:rFonts w:ascii="仿宋_GB2312" w:eastAsia="仿宋_GB2312"/>
          <w:sz w:val="32"/>
          <w:szCs w:val="32"/>
        </w:rPr>
        <w:t>英吉沙县卫生局卫生监督所</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3815B8"/>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1FE21C27"/>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AC2C55"/>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670B19"/>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623A83"/>
    <w:rsid w:val="657F0895"/>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48B1A17"/>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ScaleCrop>false</ScaleCrop>
  <LinksUpToDate>false</LinksUpToDate>
  <CharactersWithSpaces>7696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2021-07-24T13:43:53Z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9418331FE7F44683BA620DB5B61CEE4C</vt:lpwstr>
  </property>
</Properties>
</file>